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4359F1">
      <w:pPr>
        <w:spacing w:line="360" w:lineRule="exact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國立嘉義大學獸醫學院</w:t>
      </w:r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教師升等評分表</w:t>
      </w:r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Cs/>
          <w:color w:val="000000"/>
          <w:szCs w:val="24"/>
        </w:rPr>
      </w:pPr>
    </w:p>
    <w:p w:rsidR="004359F1" w:rsidRPr="001303B9" w:rsidRDefault="004359F1" w:rsidP="004359F1">
      <w:pPr>
        <w:spacing w:line="400" w:lineRule="exact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教師姓名：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　　　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</w:t>
      </w:r>
    </w:p>
    <w:p w:rsidR="004359F1" w:rsidRPr="001303B9" w:rsidRDefault="004359F1" w:rsidP="004359F1">
      <w:pPr>
        <w:spacing w:line="28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次院教評會議修正通過</w:t>
      </w:r>
    </w:p>
    <w:p w:rsidR="004359F1" w:rsidRPr="001303B9" w:rsidRDefault="004359F1" w:rsidP="004359F1">
      <w:pPr>
        <w:spacing w:line="28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次院務會議通過</w:t>
      </w:r>
    </w:p>
    <w:p w:rsidR="004359F1" w:rsidRPr="001303B9" w:rsidRDefault="004359F1" w:rsidP="004359F1">
      <w:pPr>
        <w:spacing w:line="28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次校教評會議通過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tbl>
      <w:tblPr>
        <w:tblW w:w="1066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"/>
        <w:gridCol w:w="1651"/>
        <w:gridCol w:w="837"/>
        <w:gridCol w:w="386"/>
        <w:gridCol w:w="2091"/>
        <w:gridCol w:w="117"/>
        <w:gridCol w:w="1271"/>
        <w:gridCol w:w="701"/>
        <w:gridCol w:w="694"/>
        <w:gridCol w:w="975"/>
        <w:gridCol w:w="988"/>
      </w:tblGrid>
      <w:tr w:rsidR="004359F1" w:rsidRPr="001303B9" w:rsidTr="00DF3EA7">
        <w:trPr>
          <w:trHeight w:val="20"/>
        </w:trPr>
        <w:tc>
          <w:tcPr>
            <w:tcW w:w="8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評審</w:t>
            </w:r>
          </w:p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項目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pacing w:val="-20"/>
                <w:szCs w:val="24"/>
              </w:rPr>
              <w:t>評審標準</w:t>
            </w:r>
          </w:p>
        </w:tc>
        <w:tc>
          <w:tcPr>
            <w:tcW w:w="54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評分細項</w:t>
            </w:r>
          </w:p>
        </w:tc>
        <w:tc>
          <w:tcPr>
            <w:tcW w:w="2691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評分</w:t>
            </w:r>
          </w:p>
        </w:tc>
      </w:tr>
      <w:tr w:rsidR="004359F1" w:rsidRPr="001303B9" w:rsidTr="00DF3EA7">
        <w:trPr>
          <w:trHeight w:val="283"/>
        </w:trPr>
        <w:tc>
          <w:tcPr>
            <w:tcW w:w="87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研究</w:t>
            </w:r>
          </w:p>
          <w:p w:rsidR="004359F1" w:rsidRPr="001303B9" w:rsidRDefault="004359F1" w:rsidP="00DF3EA7">
            <w:pPr>
              <w:spacing w:line="240" w:lineRule="atLeast"/>
              <w:ind w:leftChars="92" w:left="233" w:hangingChars="5" w:hanging="12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55%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165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A1.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外審成績（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80%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</w:rPr>
              <w:t xml:space="preserve"> 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外審</w:t>
            </w:r>
          </w:p>
        </w:tc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2"/>
                <w:u w:val="single"/>
              </w:rPr>
              <w:t>審分數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sz w:val="18"/>
                <w:szCs w:val="18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18"/>
                <w:szCs w:val="18"/>
                <w:u w:val="single"/>
              </w:rPr>
              <w:t>外審成績通過標準</w:t>
            </w:r>
          </w:p>
        </w:tc>
        <w:tc>
          <w:tcPr>
            <w:tcW w:w="170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外審研究分數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=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20"/>
              </w:rPr>
              <w:t>平均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 xml:space="preserve">× 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配分百分比）</w:t>
            </w:r>
          </w:p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研究部分實得分數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A=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＋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×55%</w:t>
            </w:r>
          </w:p>
          <w:p w:rsidR="004359F1" w:rsidRPr="001303B9" w:rsidRDefault="004359F1" w:rsidP="00DF3EA7">
            <w:pPr>
              <w:snapToGrid w:val="0"/>
              <w:spacing w:beforeLines="20" w:before="72" w:line="360" w:lineRule="exact"/>
              <w:ind w:right="57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1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left="189" w:hangingChars="105" w:hanging="189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1.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升等教授：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4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位審查人審查成績達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75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分以上</w:t>
            </w:r>
            <w:r w:rsidRPr="001303B9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且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成績平均須達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75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分以上（含）。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ind w:left="189" w:right="57" w:hangingChars="105" w:hanging="189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2.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其餘職級：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4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位審查人審查成績達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70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分以上，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且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平均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須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達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70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分以上（含）。</w:t>
            </w: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2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3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4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6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20"/>
              </w:rPr>
              <w:t>平均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left="294" w:right="57" w:hangingChars="105" w:hanging="29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left="168" w:right="57" w:hangingChars="105" w:hanging="168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0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A2.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非外審成績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(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研究計畫獎助、產學合作及其他學術研究成果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)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20%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）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評分細項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系審分數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院審分數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A2</w:t>
            </w:r>
          </w:p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分數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DF3EA7">
        <w:trPr>
          <w:trHeight w:val="1250"/>
        </w:trPr>
        <w:tc>
          <w:tcPr>
            <w:tcW w:w="87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Aa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pacing w:val="-10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分）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8E67B9">
            <w:pPr>
              <w:snapToGrid w:val="0"/>
              <w:spacing w:line="220" w:lineRule="exact"/>
              <w:ind w:leftChars="-2" w:left="1" w:hangingChars="3" w:hanging="6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依據本</w:t>
            </w:r>
            <w:r w:rsidR="008E67B9" w:rsidRPr="008E67B9">
              <w:rPr>
                <w:rFonts w:ascii="Times New Roman" w:eastAsia="標楷體" w:hAnsi="Times New Roman" w:cs="Times New Roman" w:hint="eastAsia"/>
                <w:color w:val="000000" w:themeColor="text1"/>
                <w:sz w:val="21"/>
                <w:szCs w:val="21"/>
              </w:rPr>
              <w:t>校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教師升等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Aa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研究計畫評分表</w:t>
            </w: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評定分數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wordWrap w:val="0"/>
              <w:topLinePunct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分數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（不得超過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配分上限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＝（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Aa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＋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Ab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配分百分比）</w:t>
            </w:r>
          </w:p>
          <w:p w:rsidR="004359F1" w:rsidRPr="001303B9" w:rsidRDefault="004359F1" w:rsidP="00DF3EA7">
            <w:pPr>
              <w:topLinePunct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DF3EA7">
        <w:trPr>
          <w:trHeight w:val="1122"/>
        </w:trPr>
        <w:tc>
          <w:tcPr>
            <w:tcW w:w="87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Ab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分）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beforeLines="10" w:before="36" w:afterLines="10" w:after="36" w:line="26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依據本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院教師升等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Ab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研究成果評分表</w:t>
            </w: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評定分數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1303B9">
        <w:trPr>
          <w:trHeight w:val="20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</w:rPr>
              <w:t>B.</w:t>
            </w:r>
            <w:r w:rsidRPr="001303B9">
              <w:rPr>
                <w:rFonts w:ascii="Times New Roman" w:eastAsia="標楷體" w:hAnsi="Times New Roman" w:cs="Times New Roman"/>
              </w:rPr>
              <w:t>教學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30</w:t>
            </w:r>
            <w:r w:rsidRPr="001303B9">
              <w:rPr>
                <w:rFonts w:ascii="Times New Roman" w:eastAsia="標楷體" w:hAnsi="Times New Roman" w:cs="Times New Roman"/>
              </w:rPr>
              <w:t>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依據本校教師教學服務成績考核辦法（教學部分）評定分數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系審分數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院審分數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教學部分實得分數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B=b2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30%</w:t>
            </w:r>
          </w:p>
        </w:tc>
      </w:tr>
      <w:tr w:rsidR="004359F1" w:rsidRPr="001303B9" w:rsidTr="001303B9">
        <w:trPr>
          <w:trHeight w:val="638"/>
        </w:trPr>
        <w:tc>
          <w:tcPr>
            <w:tcW w:w="253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4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b1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b2</w:t>
            </w:r>
          </w:p>
        </w:tc>
        <w:tc>
          <w:tcPr>
            <w:tcW w:w="1992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1303B9">
        <w:trPr>
          <w:trHeight w:val="833"/>
        </w:trPr>
        <w:tc>
          <w:tcPr>
            <w:tcW w:w="2534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</w:rPr>
              <w:t>C.</w:t>
            </w:r>
            <w:r w:rsidRPr="001303B9">
              <w:rPr>
                <w:rFonts w:ascii="Times New Roman" w:eastAsia="標楷體" w:hAnsi="Times New Roman" w:cs="Times New Roman"/>
              </w:rPr>
              <w:t>服務</w:t>
            </w:r>
            <w:r w:rsidRPr="001303B9">
              <w:rPr>
                <w:rFonts w:ascii="Times New Roman" w:eastAsia="標楷體" w:hAnsi="Times New Roman" w:cs="Times New Roman"/>
              </w:rPr>
              <w:t>15%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334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依據本校教師教學服務成績考核辦法（服務部分）評定分數</w:t>
            </w:r>
          </w:p>
        </w:tc>
        <w:tc>
          <w:tcPr>
            <w:tcW w:w="13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c1</w:t>
            </w:r>
          </w:p>
        </w:tc>
        <w:tc>
          <w:tcPr>
            <w:tcW w:w="140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c2</w:t>
            </w:r>
          </w:p>
        </w:tc>
        <w:tc>
          <w:tcPr>
            <w:tcW w:w="199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服務部分實得分數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C=c2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15%</w:t>
            </w:r>
          </w:p>
        </w:tc>
      </w:tr>
      <w:tr w:rsidR="004359F1" w:rsidRPr="001303B9" w:rsidTr="00DF3EA7">
        <w:trPr>
          <w:trHeight w:val="696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D.</w:t>
            </w:r>
            <w:r w:rsidRPr="001303B9">
              <w:rPr>
                <w:rFonts w:ascii="Times New Roman" w:eastAsia="標楷體" w:hAnsi="Times New Roman" w:cs="Times New Roman"/>
              </w:rPr>
              <w:t>總成績</w:t>
            </w:r>
            <w:r w:rsidRPr="001303B9">
              <w:rPr>
                <w:rFonts w:ascii="Times New Roman" w:eastAsia="標楷體" w:hAnsi="Times New Roman" w:cs="Times New Roman"/>
              </w:rPr>
              <w:t>100</w:t>
            </w:r>
            <w:r w:rsidRPr="001303B9">
              <w:rPr>
                <w:rFonts w:ascii="Times New Roman" w:eastAsia="標楷體" w:hAnsi="Times New Roman" w:cs="Times New Roman"/>
              </w:rPr>
              <w:t>分</w:t>
            </w:r>
          </w:p>
        </w:tc>
        <w:tc>
          <w:tcPr>
            <w:tcW w:w="8134" w:type="dxa"/>
            <w:gridSpan w:val="9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D</w:t>
            </w:r>
            <w:r w:rsidRPr="001303B9">
              <w:rPr>
                <w:rFonts w:ascii="Times New Roman" w:eastAsia="標楷體" w:hAnsi="Times New Roman" w:cs="Times New Roman"/>
              </w:rPr>
              <w:t>＝</w:t>
            </w:r>
            <w:r w:rsidRPr="001303B9">
              <w:rPr>
                <w:rFonts w:ascii="Times New Roman" w:eastAsia="標楷體" w:hAnsi="Times New Roman" w:cs="Times New Roman"/>
              </w:rPr>
              <w:t>A</w:t>
            </w:r>
            <w:r w:rsidRPr="001303B9">
              <w:rPr>
                <w:rFonts w:ascii="Times New Roman" w:eastAsia="標楷體" w:hAnsi="Times New Roman" w:cs="Times New Roman"/>
              </w:rPr>
              <w:t>＋</w:t>
            </w:r>
            <w:r w:rsidRPr="001303B9">
              <w:rPr>
                <w:rFonts w:ascii="Times New Roman" w:eastAsia="標楷體" w:hAnsi="Times New Roman" w:cs="Times New Roman"/>
              </w:rPr>
              <w:t>B</w:t>
            </w:r>
            <w:r w:rsidRPr="001303B9">
              <w:rPr>
                <w:rFonts w:ascii="Times New Roman" w:eastAsia="標楷體" w:hAnsi="Times New Roman" w:cs="Times New Roman"/>
              </w:rPr>
              <w:t>＋</w:t>
            </w:r>
            <w:r w:rsidRPr="001303B9">
              <w:rPr>
                <w:rFonts w:ascii="Times New Roman" w:eastAsia="標楷體" w:hAnsi="Times New Roman" w:cs="Times New Roman"/>
              </w:rPr>
              <w:t>C</w:t>
            </w:r>
          </w:p>
        </w:tc>
      </w:tr>
      <w:tr w:rsidR="004359F1" w:rsidRPr="001303B9" w:rsidTr="001303B9">
        <w:trPr>
          <w:trHeight w:val="746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院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長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核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章</w:t>
            </w:r>
          </w:p>
        </w:tc>
        <w:tc>
          <w:tcPr>
            <w:tcW w:w="8134" w:type="dxa"/>
            <w:gridSpan w:val="9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4359F1" w:rsidRPr="001303B9" w:rsidRDefault="004359F1" w:rsidP="004359F1">
      <w:pPr>
        <w:adjustRightInd w:val="0"/>
        <w:spacing w:line="260" w:lineRule="exact"/>
        <w:ind w:right="40"/>
        <w:jc w:val="right"/>
        <w:rPr>
          <w:rFonts w:ascii="Times New Roman" w:eastAsia="標楷體" w:hAnsi="Times New Roman" w:cs="Times New Roman"/>
          <w:sz w:val="16"/>
          <w:szCs w:val="16"/>
        </w:rPr>
      </w:pPr>
    </w:p>
    <w:p w:rsidR="004359F1" w:rsidRPr="001303B9" w:rsidRDefault="004359F1" w:rsidP="000248EE">
      <w:pPr>
        <w:adjustRightInd w:val="0"/>
        <w:spacing w:line="200" w:lineRule="exact"/>
        <w:ind w:left="540" w:right="400" w:hangingChars="300" w:hanging="540"/>
        <w:jc w:val="both"/>
        <w:rPr>
          <w:rFonts w:ascii="Times New Roman" w:eastAsia="標楷體" w:hAnsi="Times New Roman" w:cs="Times New Roman"/>
          <w:sz w:val="18"/>
          <w:szCs w:val="18"/>
        </w:rPr>
      </w:pPr>
      <w:r w:rsidRPr="001303B9">
        <w:rPr>
          <w:rFonts w:ascii="Times New Roman" w:eastAsia="標楷體" w:hAnsi="Times New Roman" w:cs="Times New Roman"/>
          <w:sz w:val="18"/>
          <w:szCs w:val="18"/>
        </w:rPr>
        <w:t>註：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1..</w:t>
      </w:r>
      <w:r w:rsidRPr="001303B9">
        <w:rPr>
          <w:rFonts w:ascii="Times New Roman" w:eastAsia="標楷體" w:hAnsi="Times New Roman" w:cs="Times New Roman"/>
          <w:sz w:val="18"/>
          <w:szCs w:val="18"/>
        </w:rPr>
        <w:t>教師升等之評審標準，以研究項目佔</w:t>
      </w:r>
      <w:r w:rsidRPr="001303B9">
        <w:rPr>
          <w:rFonts w:ascii="Times New Roman" w:eastAsia="標楷體" w:hAnsi="Times New Roman" w:cs="Times New Roman"/>
          <w:bCs/>
          <w:sz w:val="18"/>
          <w:szCs w:val="18"/>
        </w:rPr>
        <w:t>55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﹪，教學項目佔</w:t>
      </w:r>
      <w:r w:rsidRPr="001303B9">
        <w:rPr>
          <w:rFonts w:ascii="Times New Roman" w:eastAsia="標楷體" w:hAnsi="Times New Roman" w:cs="Times New Roman"/>
          <w:bCs/>
          <w:sz w:val="18"/>
          <w:szCs w:val="18"/>
        </w:rPr>
        <w:t>30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﹪，服務項目佔百分之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﹪，滿分為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100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分。研究、教學、服務等三項成績均應分別達</w:t>
      </w:r>
      <w:r w:rsidRPr="001303B9">
        <w:rPr>
          <w:rFonts w:ascii="Times New Roman" w:eastAsia="標楷體" w:hAnsi="Times New Roman" w:cs="Times New Roman"/>
          <w:sz w:val="18"/>
          <w:szCs w:val="18"/>
        </w:rPr>
        <w:t>70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分以上，惟升等為教授者，其「研究」成績應達</w:t>
      </w:r>
      <w:r w:rsidRPr="001303B9">
        <w:rPr>
          <w:rFonts w:ascii="Times New Roman" w:eastAsia="標楷體" w:hAnsi="Times New Roman" w:cs="Times New Roman"/>
          <w:sz w:val="18"/>
          <w:szCs w:val="18"/>
        </w:rPr>
        <w:t>75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分以上（均計算至小數點第一位，第二位四捨五入），始予提送本校教師評審委員會審議。</w:t>
      </w:r>
    </w:p>
    <w:p w:rsidR="004359F1" w:rsidRPr="001303B9" w:rsidRDefault="000248EE" w:rsidP="001C3816">
      <w:pPr>
        <w:adjustRightInd w:val="0"/>
        <w:spacing w:line="200" w:lineRule="exact"/>
        <w:ind w:leftChars="149" w:left="565" w:rightChars="176" w:right="422" w:hangingChars="115" w:hanging="207"/>
        <w:jc w:val="both"/>
        <w:rPr>
          <w:rFonts w:ascii="Times New Roman" w:eastAsia="標楷體" w:hAnsi="Times New Roman" w:cs="Times New Roman"/>
          <w:sz w:val="18"/>
          <w:szCs w:val="18"/>
        </w:rPr>
      </w:pPr>
      <w:r>
        <w:rPr>
          <w:rFonts w:ascii="Times New Roman" w:eastAsia="標楷體" w:hAnsi="Times New Roman" w:cs="Times New Roman"/>
          <w:sz w:val="18"/>
          <w:szCs w:val="18"/>
        </w:rPr>
        <w:t>2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A.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研究」部分，其代表作及參考作已列入「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 xml:space="preserve">A1. 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外審成績」之評分，不得再重複列入「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A2.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非外審成績」</w:t>
      </w:r>
      <w:r w:rsidR="004359F1" w:rsidRPr="001303B9">
        <w:rPr>
          <w:rFonts w:ascii="Times New Roman" w:eastAsia="標楷體" w:hAnsi="Times New Roman" w:cs="Times New Roman"/>
          <w:bCs/>
          <w:sz w:val="18"/>
          <w:szCs w:val="18"/>
        </w:rPr>
        <w:t>（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研究計畫獎助、產學合作及其他學術研究成果）。</w:t>
      </w:r>
    </w:p>
    <w:p w:rsidR="004150FB" w:rsidRPr="001303B9" w:rsidRDefault="000248EE" w:rsidP="000248EE">
      <w:pPr>
        <w:adjustRightInd w:val="0"/>
        <w:snapToGrid w:val="0"/>
        <w:spacing w:line="200" w:lineRule="exact"/>
        <w:ind w:leftChars="150" w:left="812" w:hangingChars="251" w:hanging="452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sz w:val="18"/>
          <w:szCs w:val="18"/>
        </w:rPr>
        <w:t>3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教學及服務成績分別以系審及院審分數為該項目之成績。</w:t>
      </w:r>
    </w:p>
    <w:sectPr w:rsidR="004150FB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73E" w:rsidRDefault="00EC273E" w:rsidP="007E0EB8">
      <w:r>
        <w:separator/>
      </w:r>
    </w:p>
  </w:endnote>
  <w:endnote w:type="continuationSeparator" w:id="0">
    <w:p w:rsidR="00EC273E" w:rsidRDefault="00EC273E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73E" w:rsidRDefault="00EC273E" w:rsidP="007E0EB8">
      <w:r>
        <w:separator/>
      </w:r>
    </w:p>
  </w:footnote>
  <w:footnote w:type="continuationSeparator" w:id="0">
    <w:p w:rsidR="00EC273E" w:rsidRDefault="00EC273E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4F1B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7372A"/>
    <w:rsid w:val="005849F0"/>
    <w:rsid w:val="00585620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5892"/>
    <w:rsid w:val="009E76B7"/>
    <w:rsid w:val="00A04AAF"/>
    <w:rsid w:val="00A12F23"/>
    <w:rsid w:val="00A130AC"/>
    <w:rsid w:val="00A56D8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23E08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273E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09A12-0BC9-4202-8BDB-15C4D257F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2018-09-27T02:31:00Z</cp:lastPrinted>
  <dcterms:created xsi:type="dcterms:W3CDTF">2023-03-07T09:14:00Z</dcterms:created>
  <dcterms:modified xsi:type="dcterms:W3CDTF">2023-03-07T09:15:00Z</dcterms:modified>
</cp:coreProperties>
</file>