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8B8" w:rsidRPr="001A0167" w:rsidRDefault="00B81C0A" w:rsidP="000270CD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4"/>
        </w:rPr>
        <w:t>教師歷年</w:t>
      </w:r>
      <w:r w:rsidR="000270CD" w:rsidRPr="001A0167">
        <w:rPr>
          <w:rFonts w:ascii="標楷體" w:eastAsia="標楷體" w:hAnsi="標楷體" w:hint="eastAsia"/>
          <w:b/>
          <w:sz w:val="44"/>
        </w:rPr>
        <w:t>論文發表一覽表</w:t>
      </w:r>
    </w:p>
    <w:tbl>
      <w:tblPr>
        <w:tblStyle w:val="a3"/>
        <w:tblW w:w="15026" w:type="dxa"/>
        <w:jc w:val="center"/>
        <w:tblInd w:w="-459" w:type="dxa"/>
        <w:tblLook w:val="04A0" w:firstRow="1" w:lastRow="0" w:firstColumn="1" w:lastColumn="0" w:noHBand="0" w:noVBand="1"/>
      </w:tblPr>
      <w:tblGrid>
        <w:gridCol w:w="818"/>
        <w:gridCol w:w="992"/>
        <w:gridCol w:w="5812"/>
        <w:gridCol w:w="5103"/>
        <w:gridCol w:w="2301"/>
      </w:tblGrid>
      <w:tr w:rsidR="005925B8" w:rsidTr="005925B8">
        <w:trPr>
          <w:trHeight w:val="543"/>
          <w:jc w:val="center"/>
        </w:trPr>
        <w:tc>
          <w:tcPr>
            <w:tcW w:w="818" w:type="dxa"/>
            <w:vAlign w:val="center"/>
          </w:tcPr>
          <w:p w:rsidR="000270CD" w:rsidRPr="00293FC3" w:rsidRDefault="000270CD" w:rsidP="00293FC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93FC3">
              <w:rPr>
                <w:rFonts w:ascii="標楷體" w:eastAsia="標楷體" w:hAnsi="標楷體" w:hint="eastAsia"/>
                <w:sz w:val="26"/>
                <w:szCs w:val="26"/>
              </w:rPr>
              <w:t>年度</w:t>
            </w:r>
          </w:p>
        </w:tc>
        <w:tc>
          <w:tcPr>
            <w:tcW w:w="992" w:type="dxa"/>
            <w:vAlign w:val="center"/>
          </w:tcPr>
          <w:p w:rsidR="000270CD" w:rsidRPr="000270CD" w:rsidRDefault="000270CD" w:rsidP="00293FC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70CD">
              <w:rPr>
                <w:rFonts w:ascii="標楷體" w:eastAsia="標楷體" w:hAnsi="標楷體" w:hint="eastAsia"/>
                <w:sz w:val="28"/>
              </w:rPr>
              <w:t>作者</w:t>
            </w:r>
          </w:p>
        </w:tc>
        <w:tc>
          <w:tcPr>
            <w:tcW w:w="5812" w:type="dxa"/>
            <w:vAlign w:val="center"/>
          </w:tcPr>
          <w:p w:rsidR="000270CD" w:rsidRPr="000270CD" w:rsidRDefault="000270CD" w:rsidP="00293FC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70CD">
              <w:rPr>
                <w:rFonts w:ascii="標楷體" w:eastAsia="標楷體" w:hAnsi="標楷體" w:hint="eastAsia"/>
                <w:sz w:val="28"/>
              </w:rPr>
              <w:t>題目</w:t>
            </w:r>
          </w:p>
        </w:tc>
        <w:tc>
          <w:tcPr>
            <w:tcW w:w="5103" w:type="dxa"/>
            <w:vAlign w:val="center"/>
          </w:tcPr>
          <w:p w:rsidR="000270CD" w:rsidRPr="000270CD" w:rsidRDefault="000270CD" w:rsidP="00293FC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70CD">
              <w:rPr>
                <w:rFonts w:ascii="標楷體" w:eastAsia="標楷體" w:hAnsi="標楷體" w:cs="Times New Roman"/>
                <w:color w:val="000000"/>
                <w:sz w:val="28"/>
                <w:szCs w:val="20"/>
              </w:rPr>
              <w:t>會議論文集或研討會名稱</w:t>
            </w:r>
          </w:p>
        </w:tc>
        <w:tc>
          <w:tcPr>
            <w:tcW w:w="2301" w:type="dxa"/>
            <w:vAlign w:val="center"/>
          </w:tcPr>
          <w:p w:rsidR="000270CD" w:rsidRPr="000270CD" w:rsidRDefault="000270CD" w:rsidP="00293FC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270CD">
              <w:rPr>
                <w:rFonts w:ascii="標楷體" w:eastAsia="標楷體" w:hAnsi="標楷體" w:cs="Times New Roman"/>
                <w:color w:val="000000"/>
                <w:sz w:val="28"/>
                <w:szCs w:val="20"/>
              </w:rPr>
              <w:t>地點</w:t>
            </w:r>
          </w:p>
        </w:tc>
      </w:tr>
      <w:tr w:rsidR="005925B8" w:rsidTr="005925B8">
        <w:trPr>
          <w:trHeight w:val="402"/>
          <w:jc w:val="center"/>
        </w:trPr>
        <w:tc>
          <w:tcPr>
            <w:tcW w:w="818" w:type="dxa"/>
            <w:vAlign w:val="center"/>
          </w:tcPr>
          <w:p w:rsidR="000270CD" w:rsidRPr="00C84953" w:rsidRDefault="00E53CC6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103</w:t>
            </w:r>
          </w:p>
        </w:tc>
        <w:tc>
          <w:tcPr>
            <w:tcW w:w="992" w:type="dxa"/>
            <w:vAlign w:val="center"/>
          </w:tcPr>
          <w:p w:rsidR="000270CD" w:rsidRDefault="00E53CC6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0270CD" w:rsidRDefault="00E53CC6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文心的文學創作與客家因緣</w:t>
            </w:r>
          </w:p>
        </w:tc>
        <w:tc>
          <w:tcPr>
            <w:tcW w:w="5103" w:type="dxa"/>
            <w:vAlign w:val="center"/>
          </w:tcPr>
          <w:p w:rsidR="000270CD" w:rsidRDefault="00E53CC6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第十屆「嘉義研究」國際學術研討會</w:t>
            </w:r>
          </w:p>
        </w:tc>
        <w:tc>
          <w:tcPr>
            <w:tcW w:w="2301" w:type="dxa"/>
            <w:vAlign w:val="center"/>
          </w:tcPr>
          <w:p w:rsidR="000270CD" w:rsidRDefault="00E53CC6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</w:t>
            </w:r>
          </w:p>
        </w:tc>
      </w:tr>
      <w:tr w:rsidR="00341E38" w:rsidTr="005925B8">
        <w:trPr>
          <w:trHeight w:val="402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103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蔡忠道、</w:t>
            </w:r>
          </w:p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李佩倫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GIS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補助《史記》教學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以〈淮陰侯列傳〉為例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第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屆歐洲漢學會議</w:t>
            </w:r>
          </w:p>
        </w:tc>
        <w:tc>
          <w:tcPr>
            <w:tcW w:w="2301" w:type="dxa"/>
            <w:vAlign w:val="center"/>
          </w:tcPr>
          <w:p w:rsidR="00341E38" w:rsidRDefault="0026674F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葡萄牙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Minho University</w:t>
            </w:r>
          </w:p>
        </w:tc>
      </w:tr>
      <w:tr w:rsidR="00341E38" w:rsidTr="005925B8">
        <w:trPr>
          <w:trHeight w:val="402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103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26674F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《史記》之新城人物探析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兼及</w:t>
            </w:r>
            <w:r w:rsidR="00B845E5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王漁洋之相關詩篇</w:t>
            </w:r>
          </w:p>
        </w:tc>
        <w:tc>
          <w:tcPr>
            <w:tcW w:w="5103" w:type="dxa"/>
            <w:vAlign w:val="center"/>
          </w:tcPr>
          <w:p w:rsidR="00341E38" w:rsidRDefault="00B845E5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王漁洋學術研討會</w:t>
            </w:r>
          </w:p>
        </w:tc>
        <w:tc>
          <w:tcPr>
            <w:tcW w:w="2301" w:type="dxa"/>
            <w:vAlign w:val="center"/>
          </w:tcPr>
          <w:p w:rsidR="00341E38" w:rsidRDefault="00B845E5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山東</w:t>
            </w:r>
            <w:proofErr w:type="gramStart"/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桓</w:t>
            </w:r>
            <w:proofErr w:type="gramEnd"/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台</w:t>
            </w:r>
          </w:p>
        </w:tc>
      </w:tr>
      <w:tr w:rsidR="00341E38" w:rsidTr="005925B8">
        <w:trPr>
          <w:trHeight w:val="402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103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B845E5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儒家生命</w:t>
            </w:r>
            <w:proofErr w:type="gramStart"/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之悅樂析</w:t>
            </w:r>
            <w:proofErr w:type="gramEnd"/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論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以《論語》為論述中心</w:t>
            </w:r>
          </w:p>
        </w:tc>
        <w:tc>
          <w:tcPr>
            <w:tcW w:w="5103" w:type="dxa"/>
            <w:vAlign w:val="center"/>
          </w:tcPr>
          <w:p w:rsidR="00341E38" w:rsidRDefault="00B845E5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第三屆海峽兩岸儒學學術論壇</w:t>
            </w:r>
          </w:p>
        </w:tc>
        <w:tc>
          <w:tcPr>
            <w:tcW w:w="2301" w:type="dxa"/>
            <w:vAlign w:val="center"/>
          </w:tcPr>
          <w:p w:rsidR="00341E38" w:rsidRDefault="00B845E5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浙江桐江</w:t>
            </w: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《風月夢》中的兩性張力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中國近代小說學術研討會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開封市</w:t>
            </w: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十二年國教教育與儒學推廣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年國際儒學交流研討會會議論文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嘉南藥理科技大學國際會議中心</w:t>
            </w: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〈敦煌通俗字書所呈現之唐五代社會文化研究芻議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以敦煌寫本《俗務要名林》「飲食部」為例〉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中國敦煌吐魯番學會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週年敦煌學國際學術研討會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敦煌通俗字書中音樂語詞呈現之樂器析論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敦煌、吐魯番國際學術討會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02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從鄉土小說到豫劇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論《美人尖》的突破與侷限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第九屆嘉義研究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吳盈靜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蓮步搖不搖？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從《金瓶梅》、《紅樓夢》到《鏡花緣》的金蓮崇拜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海上真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：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2013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紅樓夢暨明清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文學文化國際研討會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國立中央大學</w:t>
            </w:r>
          </w:p>
        </w:tc>
      </w:tr>
      <w:tr w:rsidR="001A0167" w:rsidTr="005925B8">
        <w:trPr>
          <w:trHeight w:val="388"/>
          <w:jc w:val="center"/>
        </w:trPr>
        <w:tc>
          <w:tcPr>
            <w:tcW w:w="818" w:type="dxa"/>
            <w:vAlign w:val="center"/>
          </w:tcPr>
          <w:p w:rsidR="001A0167" w:rsidRPr="00170C89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《冊府元龜》載錄經學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史料述略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「經學之傳承與開拓」國際學術會議暨「聲音與意義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――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古典詩歌新探」國際研討會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嶺南大學康樂樓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A36D7">
              <w:rPr>
                <w:rFonts w:ascii="標楷體" w:eastAsia="標楷體" w:hAnsi="標楷體" w:cs="Times New Roman"/>
                <w:color w:val="000000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祥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〈由詞彙及語用角度探討《龍文鞭影》修辭〉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修辭學與國語文教學國際學術研討會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國立高雄師範大學國文系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人情小說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的雜語現象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從《金瓶梅》到《躋春台》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第九屆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五蓮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國際《金瓶梅》學術研討會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5925B8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山東省五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蓮縣</w:t>
            </w:r>
            <w:proofErr w:type="gramEnd"/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〈清代中後期話本小說體制及狂歡化敘事之比較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以改編《聊齋》之作為主〉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第五屆中國小說與戲曲國際學術研討會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lastRenderedPageBreak/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從儒家禮樂教化找回國民幸福感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儒家傳統與現代社會學術研討會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嘉南藥理大學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〈從原生態論敦煌變文之抄寫與閱聽問題〉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百年的研究視角與問題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ST. PETERSBURG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李景星《史記評議》探析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以武將相關篇章為考察中心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第七屆國際暨第十二屆全國清代學術研討會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高雄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九宮大成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譜引董西廂考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第五屆小說戲曲學術國際研討會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Theme="minorEastAsia" w:hAnsiTheme="minorEastAsia" w:cs="Times New Roman" w:hint="eastAsia"/>
                <w:color w:val="000000"/>
                <w:sz w:val="20"/>
                <w:szCs w:val="20"/>
              </w:rPr>
              <w:t>嘉義大學</w:t>
            </w:r>
            <w:r w:rsidRPr="002329C0"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  <w:t>創意樓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巾箱本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《琵琶記》研究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第十一屆中國古代小說、戲曲文獻暨數位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字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化國際學術研討會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嘉義大學民雄校區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FA36D7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吳盈靜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袁枚《子不語》中的生存美學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第五屆中國小說戲曲國際學術研討會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FA36D7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《公羊疏》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引書考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經學與社會應用國際學術研討會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27EF7">
              <w:rPr>
                <w:rFonts w:ascii="標楷體" w:eastAsia="標楷體" w:hAnsi="標楷體" w:cs="Times New Roman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竑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《讀書記疑</w:t>
            </w:r>
            <w:r>
              <w:rPr>
                <w:rFonts w:ascii="新細明體" w:eastAsia="新細明體" w:hAnsi="新細明體" w:cs="新細明體" w:hint="eastAsia"/>
                <w:color w:val="000000"/>
                <w:sz w:val="20"/>
                <w:szCs w:val="20"/>
              </w:rPr>
              <w:t>‧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左傳說》述評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海峽兩岸清代揚州學派學術研討會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101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郭娟玉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《醉鄉日月》與皇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甫松詞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詞學國際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學術研討會論文集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/2012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詞學國際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武漢大學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4953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《三國演義》與《水滸傳》敘事者之比較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復旦大學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第三屆中國文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上海復旦大學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〈敦煌《妙法蓮華經》講經文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普門品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殘卷新論〉</w:t>
            </w:r>
          </w:p>
        </w:tc>
        <w:tc>
          <w:tcPr>
            <w:tcW w:w="5103" w:type="dxa"/>
            <w:vAlign w:val="center"/>
          </w:tcPr>
          <w:p w:rsidR="001A0167" w:rsidRPr="00CB7167" w:rsidRDefault="001A0167" w:rsidP="00293FC3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「敦煌寫本與日本古寫本會議」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京都大學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E46F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〈三教論衡與唐代爭奇文學〉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「氣候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sz w:val="20"/>
                <w:szCs w:val="20"/>
              </w:rPr>
              <w:t>‧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環境與文明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第十屆唐代文化國際學術研討會」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E46F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《妙法蓮華經講經文》殘卷考論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兼論講經文中因緣譬喻之運用〉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廣島大學「第二屆東亞宗教文獻國際學術研討會」、「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唱導、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講經與文學」會議</w:t>
            </w:r>
          </w:p>
        </w:tc>
        <w:tc>
          <w:tcPr>
            <w:tcW w:w="2301" w:type="dxa"/>
            <w:vAlign w:val="center"/>
          </w:tcPr>
          <w:p w:rsidR="001A0167" w:rsidRPr="002329C0" w:rsidRDefault="001A0167" w:rsidP="00293FC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E46F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〈爭奇文學與三教論衡〉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「饒宗頤與華學國際學術研討會」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E46FF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〈從越南漢文小說看爭奇文學在漢字文化圈的傳播與發展〉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「第二屆東亞漢文文獻整理研究國際學術研討會」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台北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蘇子敬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論語．學而篇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》首章詮釋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「通經致用」：第二屆中華經學國際學術研討會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國立高雄師範大學經學研究所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陳茂仁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淺探吟顯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近體詩音樂美之內因與外緣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屆詩學會議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知音：詩歌與音樂學術研討會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彰化師範大學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427EF7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C46AB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從青陽腔本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《白兔記》看《白兔記》的演變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第五屆兩岸韻文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臺北市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427EF7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B05A0">
              <w:rPr>
                <w:rFonts w:ascii="標楷體" w:eastAsia="標楷體" w:hAnsi="標楷體" w:hint="eastAsia"/>
                <w:szCs w:val="24"/>
              </w:rPr>
              <w:lastRenderedPageBreak/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周西波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道教講經制度與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俗講文本管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窥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第二屆東亞宗教文獻國際學術研討會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427EF7" w:rsidRDefault="001A0167" w:rsidP="00293FC3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B05A0"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龜井昭陽《古序翼》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朱子《詩序辨說》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稽疑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朱子經學及其在東亞的流傳與發展國際學術研討會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《兼明書》說《詩》平議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第二屆海峽兩岸國學論壇暨第三屆海峽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國學高端研討會</w:t>
            </w:r>
            <w:proofErr w:type="gramEnd"/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龜井昭陽《左傳纘考》引述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漢儒經說述略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秦漢經學國際學術研討會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FC46AB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唐捐詩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中的水意象研究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中生代詩人與詩作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第四屆兩岸四地當代詩學論壇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北教育大學語文與創作學系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向陽《四季》詩集中的「時間」概念析論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南投學研討會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李魁賢詩與詩論中的『社會』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以舒茲現象社會學作為觀察角度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屆台灣文學家牛津獎暨李魁賢文學學術研討會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祥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〈宣德鑪命名之詞彙及文化研究〉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年度臺灣南區大學中文系聯合學術會議「語言文字」學術研討會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台南國立成功大學中文系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祥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〈公文用語的語用修辭研究〉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「跨越『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辭格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』研究之新視野」學術研討會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國立成功大學中文系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郭娟玉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明清「異體式」回文詞探析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第三屆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樂府歌詩國際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郭娟玉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論詞體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中的回文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第四屆兩岸韻文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學術研討會論文集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第四屆兩岸韻文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學術研討會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創作與格律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世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新大學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敘事者干預在早期話本中的表現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中國古代敘事文學國際學術研討會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戲曲對經典小說的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轉化－以李開先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《寶劍記》為例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第六屆實用中文寫作學術研討會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6B05A0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4953">
              <w:rPr>
                <w:rFonts w:ascii="標楷體" w:eastAsia="標楷體" w:hAnsi="標楷體" w:cs="Times New Roman"/>
                <w:color w:val="000000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晚明話本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《石點頭》三篇正話與《夷堅志》關係之研究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年廬山與中國文化國際學術研討會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九江學院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6B05A0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4953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Pr="00293FC3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由文學之美親近《論語》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四書學術研討會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嘉南藥理大學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6B05A0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從論議、爭奇到相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褒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：爭奇文學發展與演變研究發凡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〉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慶賀饒宗頤先生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華誕敦煌學國際學術研討會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A14AF2">
            <w:pPr>
              <w:jc w:val="center"/>
            </w:pPr>
            <w:r w:rsidRPr="00C02A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悲劇英雄與立功將領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古文獻與嶺南文化國際學術研討會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廣州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A14AF2">
            <w:pPr>
              <w:jc w:val="center"/>
            </w:pPr>
            <w:r w:rsidRPr="00C02A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《史記》漢初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武將析探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第八屆先秦兩漢國際學術研討會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台北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086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蘇子敬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略論《論》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、《孟》之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修及其學問路向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《四書》學術研討會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嘉南藥理科技大學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A14AF2">
            <w:pPr>
              <w:jc w:val="center"/>
            </w:pPr>
            <w:r w:rsidRPr="00086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蘇子敬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唐君毅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論伊川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之「心」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宋明理學學術會議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朱子誕辰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週年紀念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中央大學文學院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lastRenderedPageBreak/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《永樂大典》引《太平廣記》考之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陳延美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第三屆宋代國際學術研討會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嘉義縣民雄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王玫珍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〈陶淵明儒道融合與矛盾之死亡觀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以《讀山海經十三首》和《形影神》為例〉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南榮通識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教育學術研討會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台南縣南榮技術學院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10BC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周西波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日本藏「羽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072b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寫卷的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性質與意義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慶賀饒宗頤先生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華誕敦煌學國際學術研討會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2C94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周西波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道教齋文的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內容與意義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年黃永武先生學術研討會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2C94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新、舊《五代史》載錄經學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史料述略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第四屆中國經學國際學術研討會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Pr="00C84953" w:rsidRDefault="001A0167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2C94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張舜徽《愛晚廬隨筆》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中的經學議論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新中國六十年的經學研究（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1950-2010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）第一次學術研討會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</w:pP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2F3D3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打造現代詩的期待視野－張默詩論、詩選研究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張默先生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八十壽慶學術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明道大學寒梅大樓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2F3D3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蕭蕭詩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學發展與臺灣現代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詩場域流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變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多元視域下的對話與比較：兩岸三地文學現象國際高峰會議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復旦大學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 w:rsidRPr="002F3D32"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陳政彥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科學與詩的交會之處－－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白靈詩學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研究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承傳與創新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文化研究國際研討會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珠海北京師範大學香港浸會大學聯合國際學院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祥</w:t>
            </w:r>
            <w:proofErr w:type="gramEnd"/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〈洪興祖《楚辭補註》音注研究〉</w:t>
            </w:r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第三屆宋代學術國際學術研討會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國立嘉義大學中文系</w:t>
            </w:r>
          </w:p>
        </w:tc>
      </w:tr>
      <w:tr w:rsidR="001A0167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1A0167" w:rsidRDefault="001A0167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郭娟玉</w:t>
            </w:r>
          </w:p>
        </w:tc>
        <w:tc>
          <w:tcPr>
            <w:tcW w:w="5812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別是個、瀟灑乾坤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補之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廬山詞探析</w:t>
            </w:r>
            <w:proofErr w:type="gramEnd"/>
          </w:p>
        </w:tc>
        <w:tc>
          <w:tcPr>
            <w:tcW w:w="5103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第三屆宋代學術國際研討會</w:t>
            </w:r>
          </w:p>
        </w:tc>
        <w:tc>
          <w:tcPr>
            <w:tcW w:w="2301" w:type="dxa"/>
            <w:vAlign w:val="center"/>
          </w:tcPr>
          <w:p w:rsidR="001A0167" w:rsidRDefault="001A0167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嘉義大學中國文學系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8495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7239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中國通俗小說理論中的短篇意識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詮釋、比較與建構：中國古代文學理論國際學術研討會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8495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7239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明末清初話本小說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的勸懲意識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一個接受美學的觀點，並以《清夜鐘》及《鴛鴦鍼》為例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第四屆中國古代小說國際研究會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8495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7239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從比較神話學觀點重探中國的天地分離神話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「新世紀神話研究之反思」國際學術研討會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8495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7239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徐志平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敘事者干預在話本小說《醉醒石》的運用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第四屆中國小說與戲曲國際學術研討會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293FC3" w:rsidRDefault="00341E38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08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論敦煌文獻敍事圖文結合之形式與功能〉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敦煌文獻、考古、藝術綜合研究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紀念向達教授誕辰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周年國際學術研討會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北京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293FC3" w:rsidRDefault="00341E38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08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〈從文學本位論變文研究之發展與趨勢〉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百年敦煌文獻整理研究國際學術研討會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杭州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94DD3">
              <w:rPr>
                <w:rFonts w:ascii="標楷體" w:eastAsia="標楷體" w:hAnsi="標楷體" w:hint="eastAsia"/>
                <w:szCs w:val="24"/>
              </w:rPr>
              <w:lastRenderedPageBreak/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A14AF2">
            <w:pPr>
              <w:jc w:val="center"/>
            </w:pPr>
            <w:r w:rsidRPr="002508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〈從原生態論敦煌變文寫本的抄寫者與閱讀者〉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敦煌學：第二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百年的研究視角與問題國際學術研討會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5925B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聖彼得堡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A14AF2">
            <w:pPr>
              <w:jc w:val="center"/>
            </w:pPr>
            <w:r w:rsidRPr="002508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朱鳳玉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〈敦煌變文之講唱、抄寫與聽者、讀者問題之探討〉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文化視域的融合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——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第九屆唐代文化國際學術研討會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臺灣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A14AF2">
            <w:pPr>
              <w:jc w:val="center"/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、</w:t>
            </w:r>
          </w:p>
          <w:p w:rsidR="00341E38" w:rsidRDefault="00341E38" w:rsidP="00A14AF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《史記》的閱讀與教學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以文本閱讀為中心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語言文學課程與教學學術研討會論文集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彰化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2F3D32" w:rsidRDefault="00341E38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723927" w:rsidRDefault="00341E38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魏晉理想社會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以阮籍為考察中心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第六屆魏晉南北朝文學與思想學研討會論文集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台南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2F3D32" w:rsidRDefault="00341E38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94DD3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723927" w:rsidRDefault="00341E38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竹林玄學的重要性與必要性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從學術史的考察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竹林文化的形成、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流播與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影響學術研討會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台南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2F3D32" w:rsidRDefault="00341E38" w:rsidP="00A14AF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A14AF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3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立功與掘墓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《史記》秦朝武將之考察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第五屆語體與語言風格學術研討會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山東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413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展讀南投山水人文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吳晟《筆記濁水溪》析論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南投文學研討會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南投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413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蔡忠道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阮籍〈通易論〉析探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〉</w:t>
            </w:r>
            <w:proofErr w:type="gramEnd"/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第六屆海峽兩岸周易學術研討會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台北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A32B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永樂大典戲文三種的再發現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南戲國際學術研討會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南京市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Pr="00C84953" w:rsidRDefault="00341E38" w:rsidP="00293F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2B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汪天成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、</w:t>
            </w:r>
          </w:p>
          <w:p w:rsidR="00341E38" w:rsidRDefault="00341E38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陳洛嘉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盛世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新聲新探</w:t>
            </w:r>
            <w:proofErr w:type="gramEnd"/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第四屆小說戲曲國際學術研討會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C20D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吳盈靜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鄭觀應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《續劍俠傳》探析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第四屆中國小說戲曲國際學術研討會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嘉義大學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 w:rsidRPr="00C20D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吳盈靜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楊爾材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《近樗吟草》中的疾病與災難書寫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第五屆「嘉義研究」學術研討會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嘉義大學台灣人文中心</w:t>
            </w: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B92265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周西波</w:t>
            </w:r>
            <w:proofErr w:type="gramEnd"/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俄藏失題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敦煌道經略考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「敦煌學：第二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百年的研究視角與問題」國際學術會議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FC760F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周西波</w:t>
            </w:r>
            <w:proofErr w:type="gramEnd"/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失題敦煌道經考述</w:t>
            </w:r>
            <w:proofErr w:type="gramEnd"/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第一屆中國古典文獻學國際學術研討會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FC760F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723927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從《兼明書》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看唐末五代說經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方向的轉折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中日韓經學國際學術研討會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FC760F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Pr="00723927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3FC3"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馮曉庭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蓬左文庫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春秋公羊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疏鈔本述略</w:t>
            </w:r>
            <w:proofErr w:type="gramEnd"/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『正統與流派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──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歷代儒家經典之轉變』國際學術研討會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E38" w:rsidTr="005925B8">
        <w:trPr>
          <w:trHeight w:val="416"/>
          <w:jc w:val="center"/>
        </w:trPr>
        <w:tc>
          <w:tcPr>
            <w:tcW w:w="818" w:type="dxa"/>
            <w:vAlign w:val="center"/>
          </w:tcPr>
          <w:p w:rsidR="00341E38" w:rsidRDefault="00341E38" w:rsidP="00293FC3">
            <w:pPr>
              <w:jc w:val="center"/>
            </w:pPr>
            <w:r w:rsidRPr="00FC760F">
              <w:rPr>
                <w:rFonts w:ascii="標楷體" w:eastAsia="標楷體" w:hAnsi="標楷體" w:hint="eastAsia"/>
                <w:szCs w:val="24"/>
              </w:rPr>
              <w:t>98</w:t>
            </w:r>
          </w:p>
        </w:tc>
        <w:tc>
          <w:tcPr>
            <w:tcW w:w="992" w:type="dxa"/>
            <w:vAlign w:val="center"/>
          </w:tcPr>
          <w:p w:rsidR="00341E38" w:rsidRDefault="00341E38" w:rsidP="00293FC3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郭娟玉</w:t>
            </w:r>
          </w:p>
        </w:tc>
        <w:tc>
          <w:tcPr>
            <w:tcW w:w="5812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湯顯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祖玉茗堂評點花間集探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析</w:t>
            </w:r>
          </w:p>
        </w:tc>
        <w:tc>
          <w:tcPr>
            <w:tcW w:w="5103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明代文學與思想國際學術研討會</w:t>
            </w:r>
          </w:p>
        </w:tc>
        <w:tc>
          <w:tcPr>
            <w:tcW w:w="2301" w:type="dxa"/>
            <w:vAlign w:val="center"/>
          </w:tcPr>
          <w:p w:rsidR="00341E38" w:rsidRDefault="00341E38" w:rsidP="00293FC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270CD" w:rsidRDefault="000270CD"/>
    <w:sectPr w:rsidR="000270CD" w:rsidSect="00A14AF2">
      <w:pgSz w:w="16838" w:h="11906" w:orient="landscape"/>
      <w:pgMar w:top="851" w:right="1440" w:bottom="156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38" w:rsidRDefault="00341E38" w:rsidP="00341E38">
      <w:r>
        <w:separator/>
      </w:r>
    </w:p>
  </w:endnote>
  <w:endnote w:type="continuationSeparator" w:id="0">
    <w:p w:rsidR="00341E38" w:rsidRDefault="00341E38" w:rsidP="0034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38" w:rsidRDefault="00341E38" w:rsidP="00341E38">
      <w:r>
        <w:separator/>
      </w:r>
    </w:p>
  </w:footnote>
  <w:footnote w:type="continuationSeparator" w:id="0">
    <w:p w:rsidR="00341E38" w:rsidRDefault="00341E38" w:rsidP="00341E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CD"/>
    <w:rsid w:val="000270CD"/>
    <w:rsid w:val="00090B54"/>
    <w:rsid w:val="001A0167"/>
    <w:rsid w:val="001C51F5"/>
    <w:rsid w:val="002329C0"/>
    <w:rsid w:val="0026674F"/>
    <w:rsid w:val="00293FC3"/>
    <w:rsid w:val="00341E38"/>
    <w:rsid w:val="00374742"/>
    <w:rsid w:val="003F168E"/>
    <w:rsid w:val="005925B8"/>
    <w:rsid w:val="005948B8"/>
    <w:rsid w:val="00617C5B"/>
    <w:rsid w:val="00676086"/>
    <w:rsid w:val="00736C42"/>
    <w:rsid w:val="00881287"/>
    <w:rsid w:val="009B67AB"/>
    <w:rsid w:val="00A14AF2"/>
    <w:rsid w:val="00B81C0A"/>
    <w:rsid w:val="00B845E5"/>
    <w:rsid w:val="00C111CC"/>
    <w:rsid w:val="00C21A55"/>
    <w:rsid w:val="00C84953"/>
    <w:rsid w:val="00CB7167"/>
    <w:rsid w:val="00DB0500"/>
    <w:rsid w:val="00E53CC6"/>
    <w:rsid w:val="00E70F80"/>
    <w:rsid w:val="00E74C74"/>
    <w:rsid w:val="00F42AE5"/>
    <w:rsid w:val="00F61EF8"/>
    <w:rsid w:val="00F6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70F80"/>
    <w:rPr>
      <w:b/>
      <w:bCs/>
    </w:rPr>
  </w:style>
  <w:style w:type="paragraph" w:styleId="a5">
    <w:name w:val="header"/>
    <w:basedOn w:val="a"/>
    <w:link w:val="a6"/>
    <w:uiPriority w:val="99"/>
    <w:unhideWhenUsed/>
    <w:rsid w:val="00341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1E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1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1E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70F80"/>
    <w:rPr>
      <w:b/>
      <w:bCs/>
    </w:rPr>
  </w:style>
  <w:style w:type="paragraph" w:styleId="a5">
    <w:name w:val="header"/>
    <w:basedOn w:val="a"/>
    <w:link w:val="a6"/>
    <w:uiPriority w:val="99"/>
    <w:unhideWhenUsed/>
    <w:rsid w:val="00341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1E3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1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1E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user2013</dc:creator>
  <cp:lastModifiedBy>user</cp:lastModifiedBy>
  <cp:revision>25</cp:revision>
  <cp:lastPrinted>2014-10-22T06:53:00Z</cp:lastPrinted>
  <dcterms:created xsi:type="dcterms:W3CDTF">2014-10-21T00:22:00Z</dcterms:created>
  <dcterms:modified xsi:type="dcterms:W3CDTF">2014-10-22T06:53:00Z</dcterms:modified>
</cp:coreProperties>
</file>